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A6A" w:rsidRPr="008921C4" w:rsidRDefault="00AF1A6A" w:rsidP="00AF1A6A">
      <w:pPr>
        <w:ind w:right="-360"/>
        <w:jc w:val="center"/>
        <w:outlineLvl w:val="0"/>
        <w:rPr>
          <w:szCs w:val="24"/>
        </w:rPr>
      </w:pPr>
      <w:r w:rsidRPr="008921C4">
        <w:rPr>
          <w:szCs w:val="24"/>
        </w:rPr>
        <w:t xml:space="preserve">Call for Papers for </w:t>
      </w:r>
      <w:r>
        <w:rPr>
          <w:szCs w:val="24"/>
        </w:rPr>
        <w:t xml:space="preserve">Special Issue of </w:t>
      </w:r>
      <w:r>
        <w:rPr>
          <w:i/>
          <w:szCs w:val="24"/>
        </w:rPr>
        <w:t>Tourism in Marine Environments</w:t>
      </w:r>
    </w:p>
    <w:p w:rsidR="00AF1A6A" w:rsidRPr="004F48BC" w:rsidRDefault="00AF1A6A" w:rsidP="00AF1A6A">
      <w:pPr>
        <w:spacing w:before="240"/>
        <w:jc w:val="center"/>
        <w:rPr>
          <w:b/>
        </w:rPr>
      </w:pPr>
      <w:r>
        <w:rPr>
          <w:b/>
        </w:rPr>
        <w:t>Crowding, Use Levels, and Social Capacity Issues in Coastal and Marine Environments</w:t>
      </w:r>
    </w:p>
    <w:p w:rsidR="00AF1A6A" w:rsidRDefault="00AF1A6A" w:rsidP="00AF1A6A">
      <w:pPr>
        <w:spacing w:before="240" w:after="120"/>
        <w:jc w:val="center"/>
      </w:pPr>
      <w:r>
        <w:t>Guest Editors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4"/>
        <w:gridCol w:w="4734"/>
      </w:tblGrid>
      <w:tr w:rsidR="00AF1A6A" w:rsidTr="004F7C3C">
        <w:tc>
          <w:tcPr>
            <w:tcW w:w="4734" w:type="dxa"/>
          </w:tcPr>
          <w:p w:rsidR="00AF1A6A" w:rsidRDefault="00AF1A6A" w:rsidP="004F7C3C">
            <w:pPr>
              <w:jc w:val="center"/>
            </w:pPr>
            <w:r>
              <w:t>Mark D. Needham, Ph.D.</w:t>
            </w:r>
            <w:r>
              <w:br/>
              <w:t>Oregon State University</w:t>
            </w:r>
            <w:r>
              <w:br/>
              <w:t>mark.needham@oregonstate.edu</w:t>
            </w:r>
          </w:p>
        </w:tc>
        <w:tc>
          <w:tcPr>
            <w:tcW w:w="4734" w:type="dxa"/>
          </w:tcPr>
          <w:p w:rsidR="00AF1A6A" w:rsidRDefault="00AF1A6A" w:rsidP="004F7C3C">
            <w:pPr>
              <w:jc w:val="center"/>
            </w:pPr>
            <w:r w:rsidRPr="00EF354E">
              <w:rPr>
                <w:color w:val="000000"/>
              </w:rPr>
              <w:t xml:space="preserve">Brian W. </w:t>
            </w:r>
            <w:proofErr w:type="spellStart"/>
            <w:r w:rsidRPr="00EF354E">
              <w:rPr>
                <w:color w:val="000000"/>
              </w:rPr>
              <w:t>S</w:t>
            </w:r>
            <w:r>
              <w:rPr>
                <w:color w:val="000000"/>
              </w:rPr>
              <w:t>zuster</w:t>
            </w:r>
            <w:proofErr w:type="spellEnd"/>
            <w:r>
              <w:t>, Ph.D.</w:t>
            </w:r>
            <w:r>
              <w:br/>
              <w:t xml:space="preserve">University of </w:t>
            </w:r>
            <w:r w:rsidRPr="00697F4D">
              <w:t>Hawai‘i</w:t>
            </w:r>
            <w:r>
              <w:br/>
            </w:r>
            <w:r>
              <w:rPr>
                <w:color w:val="000000"/>
              </w:rPr>
              <w:t>szuster@hawaii.edu</w:t>
            </w:r>
          </w:p>
        </w:tc>
      </w:tr>
    </w:tbl>
    <w:p w:rsidR="00AF1A6A" w:rsidRDefault="00AF1A6A" w:rsidP="00404B1A">
      <w:pPr>
        <w:spacing w:before="480"/>
      </w:pPr>
      <w:r>
        <w:t>By 2015, half of the world’s population will be living within 100 km of the coast</w:t>
      </w:r>
      <w:r w:rsidR="00BC0999">
        <w:t>,</w:t>
      </w:r>
      <w:r>
        <w:t xml:space="preserve"> and </w:t>
      </w:r>
      <w:r w:rsidR="000F7462">
        <w:t>this</w:t>
      </w:r>
      <w:r>
        <w:t xml:space="preserve"> trend has contributed to the growing popularity of coastal and marine </w:t>
      </w:r>
      <w:r w:rsidR="00D95956">
        <w:t xml:space="preserve">areas for </w:t>
      </w:r>
      <w:r>
        <w:t>tourism and recreation</w:t>
      </w:r>
      <w:r w:rsidRPr="00870556">
        <w:t xml:space="preserve"> </w:t>
      </w:r>
      <w:r>
        <w:t xml:space="preserve">activities such as scuba diving, </w:t>
      </w:r>
      <w:r w:rsidRPr="00870556">
        <w:t>snorkeling</w:t>
      </w:r>
      <w:r>
        <w:t>, boating, and whale watching</w:t>
      </w:r>
      <w:r w:rsidRPr="00870556">
        <w:t xml:space="preserve">. Over 80% of tourists visiting Hawai‘i, for example, participate in some form of marine recreation during their </w:t>
      </w:r>
      <w:r>
        <w:t xml:space="preserve">trip and </w:t>
      </w:r>
      <w:r w:rsidRPr="00E525A3">
        <w:rPr>
          <w:szCs w:val="24"/>
        </w:rPr>
        <w:t xml:space="preserve">popular </w:t>
      </w:r>
      <w:r>
        <w:rPr>
          <w:szCs w:val="24"/>
        </w:rPr>
        <w:t>marine protected areas</w:t>
      </w:r>
      <w:r w:rsidRPr="00E525A3">
        <w:rPr>
          <w:szCs w:val="24"/>
        </w:rPr>
        <w:t xml:space="preserve"> i</w:t>
      </w:r>
      <w:bookmarkStart w:id="0" w:name="_GoBack"/>
      <w:bookmarkEnd w:id="0"/>
      <w:r w:rsidRPr="00E525A3">
        <w:rPr>
          <w:szCs w:val="24"/>
        </w:rPr>
        <w:t xml:space="preserve">n </w:t>
      </w:r>
      <w:r>
        <w:rPr>
          <w:szCs w:val="24"/>
        </w:rPr>
        <w:t>this state</w:t>
      </w:r>
      <w:r w:rsidRPr="00E525A3">
        <w:rPr>
          <w:szCs w:val="24"/>
        </w:rPr>
        <w:t xml:space="preserve"> receive </w:t>
      </w:r>
      <w:r>
        <w:rPr>
          <w:szCs w:val="24"/>
        </w:rPr>
        <w:t>up to</w:t>
      </w:r>
      <w:r w:rsidRPr="00E525A3">
        <w:rPr>
          <w:szCs w:val="24"/>
        </w:rPr>
        <w:t xml:space="preserve"> 1.75 million </w:t>
      </w:r>
      <w:r w:rsidR="00D95956">
        <w:rPr>
          <w:szCs w:val="24"/>
        </w:rPr>
        <w:t>users</w:t>
      </w:r>
      <w:r w:rsidR="00D95956" w:rsidRPr="00E525A3">
        <w:rPr>
          <w:szCs w:val="24"/>
        </w:rPr>
        <w:t xml:space="preserve"> </w:t>
      </w:r>
      <w:r w:rsidRPr="00E525A3">
        <w:rPr>
          <w:szCs w:val="24"/>
        </w:rPr>
        <w:t>per year</w:t>
      </w:r>
      <w:r w:rsidRPr="00870556">
        <w:t xml:space="preserve">. </w:t>
      </w:r>
      <w:r>
        <w:t>Similarly, visitation to</w:t>
      </w:r>
      <w:r w:rsidRPr="00E525A3">
        <w:rPr>
          <w:szCs w:val="24"/>
        </w:rPr>
        <w:t xml:space="preserve"> Australia</w:t>
      </w:r>
      <w:r>
        <w:rPr>
          <w:szCs w:val="24"/>
        </w:rPr>
        <w:t>’</w:t>
      </w:r>
      <w:r w:rsidRPr="00E525A3">
        <w:rPr>
          <w:szCs w:val="24"/>
        </w:rPr>
        <w:t xml:space="preserve">s </w:t>
      </w:r>
      <w:r>
        <w:rPr>
          <w:szCs w:val="24"/>
        </w:rPr>
        <w:t xml:space="preserve">Great Barrier Reef Marine Park has </w:t>
      </w:r>
      <w:r w:rsidRPr="00E525A3">
        <w:rPr>
          <w:szCs w:val="24"/>
        </w:rPr>
        <w:t xml:space="preserve">increased </w:t>
      </w:r>
      <w:r>
        <w:rPr>
          <w:szCs w:val="24"/>
        </w:rPr>
        <w:t xml:space="preserve">more than </w:t>
      </w:r>
      <w:r w:rsidRPr="00E525A3">
        <w:rPr>
          <w:szCs w:val="24"/>
        </w:rPr>
        <w:t xml:space="preserve">tenfold </w:t>
      </w:r>
      <w:r>
        <w:rPr>
          <w:szCs w:val="24"/>
        </w:rPr>
        <w:t xml:space="preserve">since the 1980s. </w:t>
      </w:r>
      <w:r w:rsidRPr="00870556">
        <w:t xml:space="preserve">Numerous studies have examined </w:t>
      </w:r>
      <w:r>
        <w:t xml:space="preserve">the </w:t>
      </w:r>
      <w:r w:rsidRPr="00870556">
        <w:t>biophysical impa</w:t>
      </w:r>
      <w:r>
        <w:t xml:space="preserve">cts of coastal and marine tourism and recreation, including </w:t>
      </w:r>
      <w:r w:rsidRPr="00870556">
        <w:t>damage cau</w:t>
      </w:r>
      <w:r>
        <w:t xml:space="preserve">sed by users handling coral, </w:t>
      </w:r>
      <w:r w:rsidRPr="00870556">
        <w:t>standing on reefs</w:t>
      </w:r>
      <w:r>
        <w:t>, or getting too close to marine mammals. In contrast, s</w:t>
      </w:r>
      <w:r w:rsidRPr="00870556">
        <w:t xml:space="preserve">ocial impacts such as crowding and conflict have received </w:t>
      </w:r>
      <w:r>
        <w:t>comparatively less attention</w:t>
      </w:r>
      <w:r w:rsidR="00D95956">
        <w:t xml:space="preserve"> in these areas</w:t>
      </w:r>
      <w:r>
        <w:t xml:space="preserve">. </w:t>
      </w:r>
      <w:r w:rsidR="002E541E">
        <w:t>I</w:t>
      </w:r>
      <w:r w:rsidRPr="00870556">
        <w:t xml:space="preserve">nvestigation of </w:t>
      </w:r>
      <w:r>
        <w:t>use levels, crowding,</w:t>
      </w:r>
      <w:r w:rsidRPr="00870556">
        <w:t xml:space="preserve"> </w:t>
      </w:r>
      <w:r>
        <w:t xml:space="preserve">encounters, </w:t>
      </w:r>
      <w:r w:rsidRPr="00870556">
        <w:t xml:space="preserve">and other </w:t>
      </w:r>
      <w:r>
        <w:t>social carrying capacit</w:t>
      </w:r>
      <w:r w:rsidR="00D95956">
        <w:t>y indicators</w:t>
      </w:r>
      <w:r w:rsidRPr="00870556">
        <w:t xml:space="preserve"> represents an emerging area of research in </w:t>
      </w:r>
      <w:r>
        <w:t xml:space="preserve">coastal and </w:t>
      </w:r>
      <w:r w:rsidRPr="00870556">
        <w:t xml:space="preserve">marine </w:t>
      </w:r>
      <w:r>
        <w:t>environments</w:t>
      </w:r>
      <w:r w:rsidRPr="00870556">
        <w:t xml:space="preserve"> as the popularity of these areas continues to increase</w:t>
      </w:r>
      <w:r w:rsidR="00D95956">
        <w:t>. This special issue aims to present cutting edge research applications that advance the applied, conceptual, and theoretical understanding of crowding, use levels, and other social carrying</w:t>
      </w:r>
      <w:r w:rsidR="00AF488F">
        <w:t xml:space="preserve"> </w:t>
      </w:r>
      <w:r w:rsidR="00D95956">
        <w:t>capacity issues in coastal and marine environments</w:t>
      </w:r>
      <w:r>
        <w:t>.</w:t>
      </w:r>
    </w:p>
    <w:p w:rsidR="00AF1A6A" w:rsidRDefault="00AF1A6A" w:rsidP="00404B1A">
      <w:pPr>
        <w:spacing w:before="240"/>
      </w:pPr>
      <w:r>
        <w:t>Guidelines</w:t>
      </w:r>
    </w:p>
    <w:p w:rsidR="00AF1A6A" w:rsidRDefault="00AF1A6A" w:rsidP="00404B1A">
      <w:pPr>
        <w:pStyle w:val="ListParagraph"/>
        <w:numPr>
          <w:ilvl w:val="0"/>
          <w:numId w:val="1"/>
        </w:numPr>
      </w:pPr>
      <w:r>
        <w:t xml:space="preserve">Potential authors must </w:t>
      </w:r>
      <w:r w:rsidR="00E4353F">
        <w:t xml:space="preserve">first </w:t>
      </w:r>
      <w:r>
        <w:t xml:space="preserve">contact the guest </w:t>
      </w:r>
      <w:r w:rsidRPr="00EC7C7E">
        <w:t xml:space="preserve">editors </w:t>
      </w:r>
      <w:r>
        <w:t xml:space="preserve">by </w:t>
      </w:r>
      <w:r w:rsidR="003446D3">
        <w:t xml:space="preserve">November </w:t>
      </w:r>
      <w:r w:rsidR="00E4353F">
        <w:t>15</w:t>
      </w:r>
      <w:r>
        <w:t xml:space="preserve">, 2011 </w:t>
      </w:r>
      <w:r w:rsidRPr="00EC7C7E">
        <w:t>to discuss interest in submitting a</w:t>
      </w:r>
      <w:r>
        <w:t>n</w:t>
      </w:r>
      <w:r w:rsidRPr="00EC7C7E">
        <w:t xml:space="preserve"> </w:t>
      </w:r>
      <w:r>
        <w:t xml:space="preserve">article and provide a 200-300 word abstract outlining their proposed article. Selected authors will then be asked to </w:t>
      </w:r>
      <w:r w:rsidR="00E4353F">
        <w:t xml:space="preserve">submit </w:t>
      </w:r>
      <w:r>
        <w:t xml:space="preserve">a full article for potential publication subject to a favorable </w:t>
      </w:r>
      <w:r w:rsidR="00E4353F">
        <w:t>peer-</w:t>
      </w:r>
      <w:r>
        <w:t>review process.</w:t>
      </w:r>
    </w:p>
    <w:p w:rsidR="00AF1A6A" w:rsidRDefault="00AF1A6A" w:rsidP="00404B1A">
      <w:pPr>
        <w:pStyle w:val="ListParagraph"/>
        <w:numPr>
          <w:ilvl w:val="0"/>
          <w:numId w:val="1"/>
        </w:numPr>
        <w:spacing w:before="120"/>
      </w:pPr>
      <w:r>
        <w:t>Full articles</w:t>
      </w:r>
      <w:r w:rsidRPr="00EC7C7E">
        <w:t xml:space="preserve"> must be received by </w:t>
      </w:r>
      <w:r w:rsidR="00E4353F">
        <w:t xml:space="preserve">February </w:t>
      </w:r>
      <w:r>
        <w:t>1</w:t>
      </w:r>
      <w:r w:rsidR="003446D3">
        <w:t>5</w:t>
      </w:r>
      <w:r>
        <w:t xml:space="preserve">, 2012 </w:t>
      </w:r>
      <w:r w:rsidR="003446D3">
        <w:t>following</w:t>
      </w:r>
      <w:r>
        <w:t xml:space="preserve"> the journal’s </w:t>
      </w:r>
      <w:r w:rsidR="003446D3">
        <w:t xml:space="preserve">standard article submission process. All articles must comply with the journal’s style guidelines (see “submitting articles” at: </w:t>
      </w:r>
      <w:hyperlink r:id="rId6" w:history="1">
        <w:r w:rsidR="00BC0999" w:rsidRPr="00BC0999">
          <w:rPr>
            <w:rStyle w:val="Hyperlink"/>
            <w:color w:val="000000" w:themeColor="text1"/>
            <w:u w:val="none"/>
          </w:rPr>
          <w:t>https://www.cogn</w:t>
        </w:r>
        <w:r w:rsidR="00BC0999" w:rsidRPr="00404B1A">
          <w:rPr>
            <w:rStyle w:val="Hyperlink"/>
            <w:color w:val="000000" w:themeColor="text1"/>
            <w:u w:val="none"/>
          </w:rPr>
          <w:t>izantcommunication.com/journal-</w:t>
        </w:r>
        <w:r w:rsidR="00BC0999" w:rsidRPr="00BC0999">
          <w:rPr>
            <w:rStyle w:val="Hyperlink"/>
            <w:color w:val="000000" w:themeColor="text1"/>
            <w:u w:val="none"/>
          </w:rPr>
          <w:t>titles/</w:t>
        </w:r>
      </w:hyperlink>
      <w:r w:rsidR="00BC0999" w:rsidRPr="00BC0999">
        <w:rPr>
          <w:color w:val="000000" w:themeColor="text1"/>
        </w:rPr>
        <w:br/>
      </w:r>
      <w:r w:rsidR="003446D3" w:rsidRPr="00404B1A">
        <w:rPr>
          <w:color w:val="000000" w:themeColor="text1"/>
        </w:rPr>
        <w:t>tourism-in-marine-environments</w:t>
      </w:r>
      <w:r w:rsidR="00BC0999">
        <w:t xml:space="preserve">). </w:t>
      </w:r>
      <w:r w:rsidR="003446D3">
        <w:t xml:space="preserve">Manuscripts should be between </w:t>
      </w:r>
      <w:r w:rsidR="00E4353F">
        <w:t xml:space="preserve">5,000 </w:t>
      </w:r>
      <w:r w:rsidR="003446D3">
        <w:t xml:space="preserve">and </w:t>
      </w:r>
      <w:r w:rsidR="00E4353F">
        <w:t>7,000 words</w:t>
      </w:r>
      <w:r w:rsidR="003446D3">
        <w:t xml:space="preserve"> long, and submitted as Microsoft Word attachments.</w:t>
      </w:r>
    </w:p>
    <w:p w:rsidR="00AF1A6A" w:rsidRDefault="00E4353F" w:rsidP="00404B1A">
      <w:pPr>
        <w:pStyle w:val="ListParagraph"/>
        <w:numPr>
          <w:ilvl w:val="0"/>
          <w:numId w:val="1"/>
        </w:numPr>
        <w:spacing w:before="120"/>
      </w:pPr>
      <w:r>
        <w:t>All initial a</w:t>
      </w:r>
      <w:r w:rsidR="00AF1A6A">
        <w:t xml:space="preserve">bstracts and </w:t>
      </w:r>
      <w:r>
        <w:t xml:space="preserve">full </w:t>
      </w:r>
      <w:r w:rsidR="00AF1A6A">
        <w:t>articles should be sent to:</w:t>
      </w:r>
      <w:r>
        <w:t xml:space="preserve">  </w:t>
      </w:r>
      <w:r w:rsidR="00AF1A6A">
        <w:t>mark.needham@oregonstate.edu.</w:t>
      </w:r>
    </w:p>
    <w:p w:rsidR="00AF1A6A" w:rsidRDefault="00E4353F" w:rsidP="00404B1A">
      <w:pPr>
        <w:pStyle w:val="ListParagraph"/>
        <w:numPr>
          <w:ilvl w:val="0"/>
          <w:numId w:val="1"/>
        </w:numPr>
        <w:spacing w:before="120"/>
      </w:pPr>
      <w:r>
        <w:t>All articles will be subject to a blind peer-review process and the standards of quality that are customary for this journal</w:t>
      </w:r>
      <w:r w:rsidR="00AF1A6A">
        <w:t>.</w:t>
      </w:r>
    </w:p>
    <w:p w:rsidR="00AF1A6A" w:rsidRDefault="00AF1A6A" w:rsidP="00404B1A">
      <w:pPr>
        <w:spacing w:before="240"/>
      </w:pPr>
      <w:r>
        <w:t>Important Dates</w:t>
      </w:r>
    </w:p>
    <w:p w:rsidR="00AF1A6A" w:rsidRDefault="00AF1A6A" w:rsidP="00404B1A">
      <w:pPr>
        <w:pStyle w:val="ListParagraph"/>
        <w:numPr>
          <w:ilvl w:val="0"/>
          <w:numId w:val="2"/>
        </w:numPr>
      </w:pPr>
      <w:r>
        <w:t xml:space="preserve">Abstract deadline:  </w:t>
      </w:r>
      <w:r w:rsidR="003446D3">
        <w:t xml:space="preserve">November </w:t>
      </w:r>
      <w:r w:rsidR="00E4353F">
        <w:t>15</w:t>
      </w:r>
      <w:r>
        <w:t>, 2011.</w:t>
      </w:r>
    </w:p>
    <w:p w:rsidR="00AF1A6A" w:rsidRDefault="00AF1A6A" w:rsidP="00404B1A">
      <w:pPr>
        <w:pStyle w:val="ListParagraph"/>
        <w:numPr>
          <w:ilvl w:val="0"/>
          <w:numId w:val="2"/>
        </w:numPr>
        <w:spacing w:before="120"/>
      </w:pPr>
      <w:r>
        <w:t xml:space="preserve">Submission of full article deadline:  </w:t>
      </w:r>
      <w:r w:rsidR="00E4353F">
        <w:t xml:space="preserve">February </w:t>
      </w:r>
      <w:r>
        <w:t>1</w:t>
      </w:r>
      <w:r w:rsidR="003446D3">
        <w:t>5</w:t>
      </w:r>
      <w:r>
        <w:t>, 2012.</w:t>
      </w:r>
    </w:p>
    <w:p w:rsidR="00AF1A6A" w:rsidRDefault="00AF1A6A" w:rsidP="00404B1A">
      <w:pPr>
        <w:pStyle w:val="ListParagraph"/>
        <w:numPr>
          <w:ilvl w:val="0"/>
          <w:numId w:val="2"/>
        </w:numPr>
        <w:spacing w:before="120"/>
      </w:pPr>
      <w:r>
        <w:t xml:space="preserve">Special issue publication:  </w:t>
      </w:r>
      <w:r w:rsidR="003446D3">
        <w:t>Tentatively mid-</w:t>
      </w:r>
      <w:r>
        <w:t>2013.</w:t>
      </w:r>
    </w:p>
    <w:p w:rsidR="00AF1A6A" w:rsidRPr="004F48BC" w:rsidRDefault="00E4353F" w:rsidP="00404B1A">
      <w:pPr>
        <w:spacing w:before="240"/>
      </w:pPr>
      <w:r>
        <w:t>For questions, contact</w:t>
      </w:r>
      <w:r w:rsidR="00AF1A6A">
        <w:t xml:space="preserve"> Dr. Mark Needham </w:t>
      </w:r>
      <w:r>
        <w:t>(</w:t>
      </w:r>
      <w:hyperlink r:id="rId7" w:history="1">
        <w:r w:rsidR="00AF1A6A" w:rsidRPr="00AF1A6A">
          <w:rPr>
            <w:rStyle w:val="Hyperlink"/>
            <w:color w:val="auto"/>
            <w:u w:val="none"/>
          </w:rPr>
          <w:t>mark.needham@oregonstate.edu</w:t>
        </w:r>
      </w:hyperlink>
      <w:r>
        <w:t xml:space="preserve">, </w:t>
      </w:r>
      <w:r w:rsidR="00AF1A6A">
        <w:t>+1 541</w:t>
      </w:r>
      <w:r>
        <w:t>-7</w:t>
      </w:r>
      <w:r w:rsidR="00AF1A6A">
        <w:t>37-1498</w:t>
      </w:r>
      <w:r>
        <w:t>).</w:t>
      </w:r>
    </w:p>
    <w:p w:rsidR="00F21425" w:rsidRDefault="00F21425"/>
    <w:sectPr w:rsidR="00F21425" w:rsidSect="00AF1A6A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17860"/>
    <w:multiLevelType w:val="hybridMultilevel"/>
    <w:tmpl w:val="84C87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E194B"/>
    <w:multiLevelType w:val="hybridMultilevel"/>
    <w:tmpl w:val="261AF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A6A"/>
    <w:rsid w:val="000F7462"/>
    <w:rsid w:val="002E541E"/>
    <w:rsid w:val="003446D3"/>
    <w:rsid w:val="00404B1A"/>
    <w:rsid w:val="00AF1A6A"/>
    <w:rsid w:val="00AF488F"/>
    <w:rsid w:val="00BC0999"/>
    <w:rsid w:val="00C32B77"/>
    <w:rsid w:val="00D95956"/>
    <w:rsid w:val="00E4353F"/>
    <w:rsid w:val="00F2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A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1A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A6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9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A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1A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A6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9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rk.needham@oregonstate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gnizantcommunication.com/journal-title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Needham, Mark</dc:creator>
  <cp:lastModifiedBy>Needham, Mark</cp:lastModifiedBy>
  <cp:revision>2</cp:revision>
  <dcterms:created xsi:type="dcterms:W3CDTF">2011-08-31T17:55:00Z</dcterms:created>
  <dcterms:modified xsi:type="dcterms:W3CDTF">2011-08-31T17:55:00Z</dcterms:modified>
</cp:coreProperties>
</file>